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4D" w:rsidRPr="003E194D" w:rsidRDefault="00CD4355" w:rsidP="003E194D">
      <w:pPr>
        <w:jc w:val="center"/>
        <w:rPr>
          <w:rFonts w:cs="Arial"/>
          <w:b/>
          <w:bCs/>
          <w:caps/>
          <w:sz w:val="12"/>
          <w:szCs w:val="32"/>
        </w:rPr>
      </w:pPr>
      <w:r>
        <w:rPr>
          <w:noProof/>
        </w:rPr>
        <w:drawing>
          <wp:anchor distT="0" distB="0" distL="114300" distR="114300" simplePos="0" relativeHeight="251663360" behindDoc="0" locked="0" layoutInCell="1" allowOverlap="1">
            <wp:simplePos x="0" y="0"/>
            <wp:positionH relativeFrom="column">
              <wp:posOffset>1562100</wp:posOffset>
            </wp:positionH>
            <wp:positionV relativeFrom="paragraph">
              <wp:posOffset>-47625</wp:posOffset>
            </wp:positionV>
            <wp:extent cx="3593465" cy="1389380"/>
            <wp:effectExtent l="0" t="0" r="6985" b="1270"/>
            <wp:wrapTopAndBottom/>
            <wp:docPr id="6" name="Picture 6"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3465" cy="1389380"/>
                    </a:xfrm>
                    <a:prstGeom prst="rect">
                      <a:avLst/>
                    </a:prstGeom>
                  </pic:spPr>
                </pic:pic>
              </a:graphicData>
            </a:graphic>
          </wp:anchor>
        </w:drawing>
      </w:r>
    </w:p>
    <w:p w:rsidR="003E194D" w:rsidRPr="005A51B2" w:rsidRDefault="003E194D" w:rsidP="005A51B2">
      <w:pPr>
        <w:pStyle w:val="Heading1"/>
      </w:pPr>
      <w:r w:rsidRPr="005A51B2">
        <w:t>Legislative Agenda of Blind Americans</w:t>
      </w:r>
    </w:p>
    <w:p w:rsidR="003E194D" w:rsidRPr="005A51B2" w:rsidRDefault="003E194D" w:rsidP="005A51B2">
      <w:pPr>
        <w:pStyle w:val="Heading1"/>
      </w:pPr>
      <w:r w:rsidRPr="005A51B2">
        <w:t>Priorities for the 114th Congress, SECOND Session</w:t>
      </w:r>
    </w:p>
    <w:p w:rsidR="00CD4355" w:rsidRDefault="005A51B2" w:rsidP="00CB62B0">
      <w:pPr>
        <w:ind w:left="-180"/>
        <w:jc w:val="center"/>
        <w:rPr>
          <w:rFonts w:cs="Arial"/>
          <w:b/>
          <w:bCs/>
          <w:caps/>
          <w:sz w:val="32"/>
          <w:szCs w:val="32"/>
        </w:rPr>
      </w:pPr>
      <w:r w:rsidRPr="005A51B2">
        <w:rPr>
          <w:sz w:val="24"/>
        </w:rPr>
        <w:br/>
      </w:r>
      <w:r w:rsidR="00973DDE" w:rsidRPr="00973DDE">
        <w:rPr>
          <w:b/>
          <w:noProof/>
          <w:szCs w:val="28"/>
        </w:rPr>
      </w:r>
      <w:r w:rsidR="00973DDE" w:rsidRPr="00973DDE">
        <w:rPr>
          <w:b/>
          <w:noProof/>
          <w:szCs w:val="28"/>
        </w:rPr>
        <w:pict>
          <v:shapetype id="_x0000_t202" coordsize="21600,21600" o:spt="202" path="m,l,21600r21600,l21600,xe">
            <v:stroke joinstyle="miter"/>
            <v:path gradientshapeok="t" o:connecttype="rect"/>
          </v:shapetype>
          <v:shape id="Text Box 3" o:spid="_x0000_s1029" type="#_x0000_t202" alt="Pull out quote" style="width:536.25pt;height:59.2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4e6128 [1606]" strokeweight="2.75pt">
            <v:textbox inset="0,7.2pt,0,7.2pt">
              <w:txbxContent>
                <w:p w:rsidR="00CD4355" w:rsidRPr="005A51B2" w:rsidRDefault="00CD4355" w:rsidP="005A51B2">
                  <w:pPr>
                    <w:jc w:val="center"/>
                    <w:rPr>
                      <w:b/>
                      <w:sz w:val="22"/>
                      <w:szCs w:val="22"/>
                    </w:rPr>
                  </w:pPr>
                  <w:r w:rsidRPr="005A51B2">
                    <w:rPr>
                      <w:b/>
                      <w:sz w:val="22"/>
                      <w:szCs w:val="22"/>
                    </w:rPr>
                    <w:t xml:space="preserve">The National Federation of the Blind (NFB) is the oldest and largest nationwide organization of </w:t>
                  </w:r>
                  <w:r w:rsidRPr="005A51B2">
                    <w:rPr>
                      <w:b/>
                      <w:sz w:val="22"/>
                      <w:szCs w:val="22"/>
                    </w:rPr>
                    <w:br/>
                    <w:t>blind people. We represent the collective views of the 1.3 million blind Americans. All of our leaders and the vast majority of our members are blind, but anyone can participate in our movement.</w:t>
                  </w:r>
                </w:p>
              </w:txbxContent>
            </v:textbox>
            <w10:wrap type="none"/>
            <w10:anchorlock/>
          </v:shape>
        </w:pict>
      </w:r>
    </w:p>
    <w:p w:rsidR="003E194D" w:rsidRPr="003E194D" w:rsidRDefault="003E194D" w:rsidP="003E194D">
      <w:pPr>
        <w:rPr>
          <w:rFonts w:cs="Arial"/>
          <w:sz w:val="16"/>
          <w:szCs w:val="22"/>
        </w:rPr>
      </w:pPr>
    </w:p>
    <w:p w:rsidR="003E194D" w:rsidRPr="002D417D" w:rsidRDefault="003E194D" w:rsidP="003E194D">
      <w:pPr>
        <w:numPr>
          <w:ilvl w:val="0"/>
          <w:numId w:val="1"/>
        </w:numPr>
        <w:spacing w:after="120"/>
        <w:rPr>
          <w:rFonts w:cs="Arial"/>
          <w:color w:val="006699"/>
          <w:sz w:val="24"/>
          <w:u w:val="single"/>
        </w:rPr>
      </w:pPr>
      <w:r w:rsidRPr="002D417D">
        <w:rPr>
          <w:rFonts w:cs="Arial"/>
          <w:b/>
          <w:color w:val="006699"/>
          <w:sz w:val="24"/>
        </w:rPr>
        <w:t>The Transitioning to Integrated and Meaningful Employmen</w:t>
      </w:r>
      <w:r w:rsidR="00D41D50" w:rsidRPr="002D417D">
        <w:rPr>
          <w:rFonts w:cs="Arial"/>
          <w:b/>
          <w:color w:val="006699"/>
          <w:sz w:val="24"/>
        </w:rPr>
        <w:t>t Act (HR 188, S</w:t>
      </w:r>
      <w:r w:rsidRPr="002D417D">
        <w:rPr>
          <w:rFonts w:cs="Arial"/>
          <w:b/>
          <w:color w:val="006699"/>
          <w:sz w:val="24"/>
        </w:rPr>
        <w:t xml:space="preserve"> 2001)</w:t>
      </w:r>
    </w:p>
    <w:p w:rsidR="003E194D" w:rsidRPr="003E194D" w:rsidRDefault="003E194D" w:rsidP="003E194D">
      <w:pPr>
        <w:spacing w:after="120"/>
        <w:ind w:left="360"/>
        <w:rPr>
          <w:rFonts w:cs="Arial"/>
          <w:sz w:val="22"/>
          <w:szCs w:val="22"/>
        </w:rPr>
      </w:pPr>
      <w:r w:rsidRPr="003E194D">
        <w:rPr>
          <w:rFonts w:cs="Arial"/>
          <w:sz w:val="22"/>
          <w:szCs w:val="22"/>
        </w:rPr>
        <w:t>Section 14(c) of the Fair Labor Standards Act allows employers to pay workers with disabilities subminimum wage because of the false assumption that they are less productive than nondisabled workers. This antiquated provision breeds low expectations and discourages disabled Americans from reaching their full vocational potential. HR 188 and S 2001 will responsibly phase out the use of Section 14(c) Special Wage Certificates, ending the era of segregated, subminimum wage work.</w:t>
      </w:r>
    </w:p>
    <w:p w:rsidR="003E194D" w:rsidRPr="006E4AF0" w:rsidRDefault="003E194D" w:rsidP="003E194D">
      <w:pPr>
        <w:numPr>
          <w:ilvl w:val="0"/>
          <w:numId w:val="1"/>
        </w:numPr>
        <w:spacing w:after="120"/>
        <w:rPr>
          <w:rFonts w:cs="Arial"/>
          <w:color w:val="006699"/>
          <w:sz w:val="24"/>
          <w:u w:val="single"/>
        </w:rPr>
      </w:pPr>
      <w:r w:rsidRPr="006E4AF0">
        <w:rPr>
          <w:rFonts w:cs="Arial"/>
          <w:b/>
          <w:color w:val="006699"/>
          <w:sz w:val="24"/>
        </w:rPr>
        <w:t xml:space="preserve">The Accessible Instructional Materials in Higher Education </w:t>
      </w:r>
      <w:r w:rsidR="00D41D50" w:rsidRPr="006E4AF0">
        <w:rPr>
          <w:rFonts w:cs="Arial"/>
          <w:b/>
          <w:color w:val="006699"/>
          <w:sz w:val="24"/>
        </w:rPr>
        <w:t xml:space="preserve">(AIM HE) </w:t>
      </w:r>
      <w:r w:rsidRPr="006E4AF0">
        <w:rPr>
          <w:rFonts w:cs="Arial"/>
          <w:b/>
          <w:color w:val="006699"/>
          <w:sz w:val="24"/>
        </w:rPr>
        <w:t>Act</w:t>
      </w:r>
    </w:p>
    <w:p w:rsidR="003E194D" w:rsidRPr="003E194D" w:rsidRDefault="003E194D" w:rsidP="003E194D">
      <w:pPr>
        <w:spacing w:after="120"/>
        <w:ind w:left="360"/>
        <w:rPr>
          <w:rFonts w:cs="Arial"/>
          <w:sz w:val="22"/>
          <w:szCs w:val="22"/>
        </w:rPr>
      </w:pPr>
      <w:r w:rsidRPr="003E194D">
        <w:rPr>
          <w:rFonts w:cs="Arial"/>
          <w:sz w:val="22"/>
          <w:szCs w:val="22"/>
        </w:rPr>
        <w:t xml:space="preserve">Electronic instructional materials have replaced traditional methods of learning in postsecondary education, but the overwhelming majority of </w:t>
      </w:r>
      <w:proofErr w:type="spellStart"/>
      <w:r w:rsidR="00CC0299">
        <w:rPr>
          <w:rFonts w:cs="Arial"/>
          <w:sz w:val="22"/>
          <w:szCs w:val="22"/>
        </w:rPr>
        <w:t>eb</w:t>
      </w:r>
      <w:r w:rsidR="006D6C2C" w:rsidRPr="003E194D">
        <w:rPr>
          <w:rFonts w:cs="Arial"/>
          <w:sz w:val="22"/>
          <w:szCs w:val="22"/>
        </w:rPr>
        <w:t>ooks</w:t>
      </w:r>
      <w:proofErr w:type="spellEnd"/>
      <w:r w:rsidRPr="003E194D">
        <w:rPr>
          <w:rFonts w:cs="Arial"/>
          <w:sz w:val="22"/>
          <w:szCs w:val="22"/>
        </w:rPr>
        <w:t>, courseware, web content, and other technolog</w:t>
      </w:r>
      <w:r w:rsidR="006D6C2C">
        <w:rPr>
          <w:rFonts w:cs="Arial"/>
          <w:sz w:val="22"/>
          <w:szCs w:val="22"/>
        </w:rPr>
        <w:t>ies</w:t>
      </w:r>
      <w:r w:rsidRPr="003E194D">
        <w:rPr>
          <w:rFonts w:cs="Arial"/>
          <w:sz w:val="22"/>
          <w:szCs w:val="22"/>
        </w:rPr>
        <w:t xml:space="preserve"> </w:t>
      </w:r>
      <w:r w:rsidR="006D6C2C" w:rsidRPr="003E194D">
        <w:rPr>
          <w:rFonts w:cs="Arial"/>
          <w:sz w:val="22"/>
          <w:szCs w:val="22"/>
        </w:rPr>
        <w:t>are</w:t>
      </w:r>
      <w:r w:rsidRPr="003E194D">
        <w:rPr>
          <w:rFonts w:cs="Arial"/>
          <w:sz w:val="22"/>
          <w:szCs w:val="22"/>
        </w:rPr>
        <w:t xml:space="preserve"> inaccessible to students with print disabilit</w:t>
      </w:r>
      <w:bookmarkStart w:id="0" w:name="_GoBack"/>
      <w:bookmarkEnd w:id="0"/>
      <w:r w:rsidRPr="003E194D">
        <w:rPr>
          <w:rFonts w:cs="Arial"/>
          <w:sz w:val="22"/>
          <w:szCs w:val="22"/>
        </w:rPr>
        <w:t xml:space="preserve">ies. The law requires equal access in the classroom but fails to provide direction to schools for </w:t>
      </w:r>
      <w:r w:rsidR="00B31844" w:rsidRPr="00B31844">
        <w:rPr>
          <w:rFonts w:cs="Arial"/>
          <w:sz w:val="22"/>
          <w:szCs w:val="22"/>
        </w:rPr>
        <w:t>the way it applies</w:t>
      </w:r>
      <w:r w:rsidR="00B31844">
        <w:rPr>
          <w:rFonts w:cs="Arial"/>
          <w:sz w:val="22"/>
          <w:szCs w:val="22"/>
        </w:rPr>
        <w:t xml:space="preserve"> </w:t>
      </w:r>
      <w:r w:rsidR="00D41D50">
        <w:rPr>
          <w:rFonts w:cs="Arial"/>
          <w:sz w:val="22"/>
          <w:szCs w:val="22"/>
        </w:rPr>
        <w:t xml:space="preserve">to </w:t>
      </w:r>
      <w:r w:rsidR="00D41D50" w:rsidRPr="006E4AF0">
        <w:rPr>
          <w:rFonts w:cs="Arial"/>
          <w:sz w:val="22"/>
          <w:szCs w:val="22"/>
        </w:rPr>
        <w:t>technology. AIM HE</w:t>
      </w:r>
      <w:r w:rsidRPr="006E4AF0">
        <w:rPr>
          <w:rFonts w:cs="Arial"/>
          <w:sz w:val="22"/>
          <w:szCs w:val="22"/>
        </w:rPr>
        <w:t xml:space="preserve"> creates</w:t>
      </w:r>
      <w:r w:rsidRPr="003E194D">
        <w:rPr>
          <w:rFonts w:cs="Arial"/>
          <w:sz w:val="22"/>
          <w:szCs w:val="22"/>
        </w:rPr>
        <w:t xml:space="preserve"> voluntary accessibility guidelines for educational technology to improve blind students’ access to course material, stimulate the market, and reduce litigation for schools.</w:t>
      </w:r>
    </w:p>
    <w:p w:rsidR="003E194D" w:rsidRPr="002D417D" w:rsidRDefault="003E194D" w:rsidP="003E194D">
      <w:pPr>
        <w:numPr>
          <w:ilvl w:val="0"/>
          <w:numId w:val="1"/>
        </w:numPr>
        <w:tabs>
          <w:tab w:val="num" w:pos="540"/>
        </w:tabs>
        <w:spacing w:after="120"/>
        <w:rPr>
          <w:rFonts w:ascii="Arial" w:hAnsi="Arial" w:cs="Arial"/>
          <w:color w:val="006699"/>
          <w:sz w:val="24"/>
          <w:u w:val="single"/>
        </w:rPr>
      </w:pPr>
      <w:r w:rsidRPr="002D417D">
        <w:rPr>
          <w:rFonts w:ascii="Arial" w:hAnsi="Arial" w:cs="Arial"/>
          <w:b/>
          <w:color w:val="006699"/>
          <w:sz w:val="24"/>
        </w:rPr>
        <w:t>Equal Access to Air Travel f</w:t>
      </w:r>
      <w:r w:rsidR="00D41D50" w:rsidRPr="002D417D">
        <w:rPr>
          <w:rFonts w:ascii="Arial" w:hAnsi="Arial" w:cs="Arial"/>
          <w:b/>
          <w:color w:val="006699"/>
          <w:sz w:val="24"/>
        </w:rPr>
        <w:t>or Service-Disabled Veterans (HR</w:t>
      </w:r>
      <w:r w:rsidRPr="002D417D">
        <w:rPr>
          <w:rFonts w:ascii="Arial" w:hAnsi="Arial" w:cs="Arial"/>
          <w:b/>
          <w:color w:val="006699"/>
          <w:sz w:val="24"/>
        </w:rPr>
        <w:t xml:space="preserve"> 2264)</w:t>
      </w:r>
    </w:p>
    <w:p w:rsidR="003E194D" w:rsidRPr="003E194D" w:rsidRDefault="003E194D" w:rsidP="003E194D">
      <w:pPr>
        <w:tabs>
          <w:tab w:val="left" w:pos="360"/>
        </w:tabs>
        <w:spacing w:after="120"/>
        <w:ind w:left="360"/>
        <w:rPr>
          <w:rFonts w:cs="Arial"/>
          <w:sz w:val="22"/>
          <w:szCs w:val="22"/>
        </w:rPr>
      </w:pPr>
      <w:r w:rsidRPr="003E194D">
        <w:rPr>
          <w:rFonts w:cs="Arial"/>
          <w:sz w:val="22"/>
          <w:szCs w:val="22"/>
        </w:rPr>
        <w:t>The Space Available Program allows active-duty military, Red Cross employees, and retired members of the armed services to travel o</w:t>
      </w:r>
      <w:r w:rsidR="00B31844">
        <w:rPr>
          <w:rFonts w:cs="Arial"/>
          <w:sz w:val="22"/>
          <w:szCs w:val="22"/>
        </w:rPr>
        <w:t xml:space="preserve">n military aircraft if </w:t>
      </w:r>
      <w:r w:rsidRPr="003E194D">
        <w:rPr>
          <w:rFonts w:cs="Arial"/>
          <w:sz w:val="22"/>
          <w:szCs w:val="22"/>
        </w:rPr>
        <w:t xml:space="preserve">space </w:t>
      </w:r>
      <w:r w:rsidR="00B31844">
        <w:rPr>
          <w:rFonts w:cs="Arial"/>
          <w:sz w:val="22"/>
          <w:szCs w:val="22"/>
        </w:rPr>
        <w:t xml:space="preserve">is </w:t>
      </w:r>
      <w:r w:rsidRPr="003E194D">
        <w:rPr>
          <w:rFonts w:cs="Arial"/>
          <w:sz w:val="22"/>
          <w:szCs w:val="22"/>
        </w:rPr>
        <w:t xml:space="preserve">available. HR 2264 reverses the exclusion of 100 percent service-disabled veterans who were discharged before </w:t>
      </w:r>
      <w:r w:rsidR="005D6A4A">
        <w:rPr>
          <w:rFonts w:cs="Arial"/>
          <w:sz w:val="22"/>
          <w:szCs w:val="22"/>
        </w:rPr>
        <w:t>September 23, 1996</w:t>
      </w:r>
      <w:r w:rsidR="00D41D50">
        <w:rPr>
          <w:rFonts w:cs="Arial"/>
          <w:sz w:val="22"/>
          <w:szCs w:val="22"/>
        </w:rPr>
        <w:t>,</w:t>
      </w:r>
      <w:r w:rsidR="005D6A4A">
        <w:rPr>
          <w:rFonts w:cs="Arial"/>
          <w:sz w:val="22"/>
          <w:szCs w:val="22"/>
        </w:rPr>
        <w:t xml:space="preserve"> </w:t>
      </w:r>
      <w:r w:rsidRPr="003E194D">
        <w:rPr>
          <w:rFonts w:cs="Arial"/>
          <w:sz w:val="22"/>
          <w:szCs w:val="22"/>
        </w:rPr>
        <w:t>and entitles them to the program’s privilege</w:t>
      </w:r>
      <w:r w:rsidR="005D6A4A">
        <w:rPr>
          <w:rFonts w:cs="Arial"/>
          <w:sz w:val="22"/>
          <w:szCs w:val="22"/>
        </w:rPr>
        <w:t>s even though they were never classified as “retired.”</w:t>
      </w:r>
    </w:p>
    <w:p w:rsidR="003E194D" w:rsidRPr="002D417D" w:rsidRDefault="003E194D" w:rsidP="003E194D">
      <w:pPr>
        <w:numPr>
          <w:ilvl w:val="0"/>
          <w:numId w:val="1"/>
        </w:numPr>
        <w:spacing w:after="120"/>
        <w:rPr>
          <w:rFonts w:cs="Arial"/>
          <w:color w:val="006699"/>
          <w:sz w:val="24"/>
          <w:u w:val="single"/>
        </w:rPr>
      </w:pPr>
      <w:r w:rsidRPr="002D417D">
        <w:rPr>
          <w:rFonts w:cs="Arial"/>
          <w:b/>
          <w:color w:val="006699"/>
          <w:sz w:val="24"/>
        </w:rPr>
        <w:t>The Marrakesh Treaty to Facilitate Access to Published Works for Persons Who Are Blind, Visually Impaired, or Otherwise Print Disabled</w:t>
      </w:r>
    </w:p>
    <w:p w:rsidR="006D6C2C" w:rsidRDefault="00973DDE" w:rsidP="006D6C2C">
      <w:pPr>
        <w:pStyle w:val="ListParagraph"/>
        <w:tabs>
          <w:tab w:val="left" w:pos="360"/>
        </w:tabs>
        <w:ind w:left="360"/>
        <w:rPr>
          <w:rFonts w:cs="Arial"/>
          <w:sz w:val="22"/>
          <w:szCs w:val="22"/>
        </w:rPr>
      </w:pPr>
      <w:r w:rsidRPr="00973DDE">
        <w:rPr>
          <w:noProof/>
        </w:rPr>
        <w:pict>
          <v:shape id="Text Box 9" o:spid="_x0000_s1027" type="#_x0000_t202" alt="NFB contact information" style="position:absolute;left:0;text-align:left;margin-left:-27.75pt;margin-top:179.05pt;width:576.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" filled="f" stroked="f">
            <v:textbox>
              <w:txbxContent>
                <w:p w:rsidR="00CD4355" w:rsidRPr="0000720F" w:rsidRDefault="00CD4355" w:rsidP="00CD4355">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Pr="0000720F">
                    <w:rPr>
                      <w:rFonts w:ascii="Arial" w:hAnsi="Arial" w:cs="Arial"/>
                      <w:b/>
                      <w:color w:val="4F81BD" w:themeColor="accent1"/>
                      <w:sz w:val="19"/>
                      <w:szCs w:val="19"/>
                    </w:rPr>
                    <w:t xml:space="preserve">, </w:t>
                  </w:r>
                  <w:r w:rsidRPr="0000720F">
                    <w:rPr>
                      <w:rFonts w:ascii="Arial" w:hAnsi="Arial" w:cs="Arial"/>
                      <w:b/>
                      <w:i/>
                      <w:color w:val="4F81BD" w:themeColor="accent1"/>
                      <w:sz w:val="19"/>
                      <w:szCs w:val="19"/>
                    </w:rPr>
                    <w:t>President</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F81BD" w:themeColor="accent1"/>
                      <w:sz w:val="19"/>
                      <w:szCs w:val="19"/>
                    </w:rPr>
                    <w:t xml:space="preserve">  | </w:t>
                  </w:r>
                  <w:r w:rsidRPr="0000720F">
                    <w:rPr>
                      <w:rFonts w:ascii="Arial" w:hAnsi="Arial" w:cs="Arial"/>
                      <w:sz w:val="19"/>
                      <w:szCs w:val="19"/>
                    </w:rPr>
                    <w:t xml:space="preserve"> </w:t>
                  </w:r>
                  <w:r w:rsidRPr="0000720F">
                    <w:rPr>
                      <w:rFonts w:ascii="Arial" w:hAnsi="Arial" w:cs="Arial"/>
                      <w:b/>
                      <w:color w:val="4F81BD" w:themeColor="accent1"/>
                      <w:sz w:val="19"/>
                      <w:szCs w:val="19"/>
                    </w:rPr>
                    <w:t>www.nfb.org</w:t>
                  </w:r>
                </w:p>
              </w:txbxContent>
            </v:textbox>
          </v:shape>
        </w:pict>
      </w:r>
      <w:r w:rsidR="006D6C2C" w:rsidRPr="006D6C2C">
        <w:rPr>
          <w:rFonts w:cs="Arial"/>
          <w:sz w:val="22"/>
          <w:szCs w:val="22"/>
        </w:rPr>
        <w:t xml:space="preserve">Despite the ability to convert print books into accessible formats like Braille, large print, audio, and digital copies, </w:t>
      </w:r>
      <w:r w:rsidR="00C54BBD">
        <w:rPr>
          <w:rFonts w:cs="Arial"/>
          <w:sz w:val="22"/>
          <w:szCs w:val="22"/>
        </w:rPr>
        <w:t>millions</w:t>
      </w:r>
      <w:r w:rsidR="006D6C2C" w:rsidRPr="006D6C2C">
        <w:rPr>
          <w:rFonts w:cs="Arial"/>
          <w:sz w:val="22"/>
          <w:szCs w:val="22"/>
        </w:rPr>
        <w:t xml:space="preserve"> </w:t>
      </w:r>
      <w:r w:rsidR="00D41D50">
        <w:rPr>
          <w:rFonts w:cs="Arial"/>
          <w:sz w:val="22"/>
          <w:szCs w:val="22"/>
        </w:rPr>
        <w:t xml:space="preserve">of </w:t>
      </w:r>
      <w:r w:rsidR="006D6C2C" w:rsidRPr="006D6C2C">
        <w:rPr>
          <w:rFonts w:cs="Arial"/>
          <w:sz w:val="22"/>
          <w:szCs w:val="22"/>
        </w:rPr>
        <w:t xml:space="preserve">blind and otherwise print-disabled </w:t>
      </w:r>
      <w:r w:rsidR="00C54BBD">
        <w:rPr>
          <w:rFonts w:cs="Arial"/>
          <w:sz w:val="22"/>
          <w:szCs w:val="22"/>
        </w:rPr>
        <w:t>Americans</w:t>
      </w:r>
      <w:r w:rsidR="006D6C2C" w:rsidRPr="006D6C2C">
        <w:rPr>
          <w:rFonts w:cs="Arial"/>
          <w:sz w:val="22"/>
          <w:szCs w:val="22"/>
        </w:rPr>
        <w:t xml:space="preserve"> are excluded from accessing 95 percent of published works. The Marrakesh Treaty calls for contracting parties to provide in their national copyright laws for a limitation or exception that allows for the reproduction, distribution, and cross-border exchange of accessible works. </w:t>
      </w:r>
      <w:r w:rsidR="00CB62B0">
        <w:rPr>
          <w:rFonts w:cs="Arial"/>
          <w:sz w:val="22"/>
          <w:szCs w:val="22"/>
        </w:rPr>
        <w:br/>
      </w:r>
    </w:p>
    <w:p w:rsidR="00CB62B0" w:rsidRPr="006D6C2C" w:rsidRDefault="00973DDE" w:rsidP="00CB62B0">
      <w:pPr>
        <w:pStyle w:val="ListParagraph"/>
        <w:tabs>
          <w:tab w:val="left" w:pos="-450"/>
        </w:tabs>
        <w:ind w:left="-180"/>
        <w:rPr>
          <w:rFonts w:cs="Arial"/>
          <w:sz w:val="22"/>
          <w:szCs w:val="22"/>
        </w:rPr>
      </w:pPr>
      <w:r w:rsidRPr="00973DDE">
        <w:rPr>
          <w:b/>
          <w:noProof/>
          <w:szCs w:val="28"/>
        </w:rPr>
      </w:r>
      <w:r w:rsidRPr="00973DDE">
        <w:rPr>
          <w:b/>
          <w:noProof/>
          <w:szCs w:val="28"/>
        </w:rPr>
        <w:pict>
          <v:shape id="Text Box 4" o:spid="_x0000_s1028" type="#_x0000_t202" alt="Pull out quote" style="width:534pt;height:83.2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4e6128 [1606]" strokeweight="2.75pt">
            <v:textbox inset=",7.2pt,,7.2pt">
              <w:txbxContent>
                <w:p w:rsidR="00CB62B0" w:rsidRDefault="00CB62B0" w:rsidP="00CB62B0">
                  <w:pPr>
                    <w:jc w:val="center"/>
                  </w:pPr>
                  <w:r w:rsidRPr="00454882">
                    <w:rPr>
                      <w:b/>
                      <w:sz w:val="22"/>
                      <w:szCs w:val="22"/>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These priorities will remove obstacles to employment, education, travel, and access to published works. We urge Congress to support our legislative initiatives.</w:t>
                  </w:r>
                </w:p>
              </w:txbxContent>
            </v:textbox>
            <w10:wrap type="none"/>
            <w10:anchorlock/>
          </v:shape>
        </w:pict>
      </w:r>
    </w:p>
    <w:sectPr w:rsidR="00CB62B0" w:rsidRPr="006D6C2C" w:rsidSect="00CB62B0">
      <w:footerReference w:type="default" r:id="rId8"/>
      <w:pgSz w:w="12240" w:h="15840" w:code="1"/>
      <w:pgMar w:top="540" w:right="900" w:bottom="630" w:left="9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765" w:rsidRDefault="00793765">
      <w:r>
        <w:separator/>
      </w:r>
    </w:p>
  </w:endnote>
  <w:endnote w:type="continuationSeparator" w:id="0">
    <w:p w:rsidR="00793765" w:rsidRDefault="00793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973DDE">
    <w:pPr>
      <w:pStyle w:val="Footer"/>
    </w:pPr>
    <w:r>
      <w:rPr>
        <w:noProof/>
      </w:rPr>
      <w:pict>
        <v:shapetype id="_x0000_t202" coordsize="21600,21600" o:spt="202" path="m,l,21600r21600,l21600,xe">
          <v:stroke joinstyle="miter"/>
          <v:path gradientshapeok="t" o:connecttype="rect"/>
        </v:shapetype>
        <v:shape id="_x0000_s14337"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6D6C2C" w:rsidRPr="0000720F">
                  <w:rPr>
                    <w:rFonts w:ascii="Arial" w:hAnsi="Arial" w:cs="Arial"/>
                    <w:b/>
                    <w:i/>
                    <w:color w:val="4F81BD" w:themeColor="accent1"/>
                    <w:sz w:val="19"/>
                    <w:szCs w:val="19"/>
                  </w:rPr>
                  <w:t>President</w:t>
                </w:r>
                <w:r w:rsidR="006D6C2C" w:rsidRPr="0000720F">
                  <w:rPr>
                    <w:rFonts w:ascii="Arial" w:hAnsi="Arial" w:cs="Arial"/>
                    <w:color w:val="4F81BD" w:themeColor="accent1"/>
                    <w:sz w:val="19"/>
                    <w:szCs w:val="19"/>
                  </w:rPr>
                  <w:t xml:space="preserve"> | </w:t>
                </w:r>
                <w:r w:rsidR="006D6C2C" w:rsidRPr="0000720F">
                  <w:rPr>
                    <w:rFonts w:ascii="Arial" w:hAnsi="Arial" w:cs="Arial"/>
                    <w:sz w:val="19"/>
                    <w:szCs w:val="19"/>
                  </w:rPr>
                  <w:t>200</w:t>
                </w:r>
                <w:r w:rsidR="001912EB" w:rsidRPr="0000720F">
                  <w:rPr>
                    <w:rFonts w:ascii="Arial" w:hAnsi="Arial" w:cs="Arial"/>
                    <w:sz w:val="19"/>
                    <w:szCs w:val="19"/>
                  </w:rPr>
                  <w:t xml:space="preserve">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765" w:rsidRDefault="00793765">
      <w:r>
        <w:separator/>
      </w:r>
    </w:p>
  </w:footnote>
  <w:footnote w:type="continuationSeparator" w:id="0">
    <w:p w:rsidR="00793765" w:rsidRDefault="00793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0B27"/>
    <w:multiLevelType w:val="hybridMultilevel"/>
    <w:tmpl w:val="207C9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noPunctuationKerning/>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rsids>
    <w:rsidRoot w:val="003E194D"/>
    <w:rsid w:val="000047AE"/>
    <w:rsid w:val="0000720F"/>
    <w:rsid w:val="00025550"/>
    <w:rsid w:val="001300C1"/>
    <w:rsid w:val="001912EB"/>
    <w:rsid w:val="0021393D"/>
    <w:rsid w:val="00226FA7"/>
    <w:rsid w:val="0024227C"/>
    <w:rsid w:val="002D417D"/>
    <w:rsid w:val="0031334E"/>
    <w:rsid w:val="0032488D"/>
    <w:rsid w:val="003462E4"/>
    <w:rsid w:val="003A383A"/>
    <w:rsid w:val="003E194D"/>
    <w:rsid w:val="003F265C"/>
    <w:rsid w:val="004D2C2A"/>
    <w:rsid w:val="004F766C"/>
    <w:rsid w:val="00584CF9"/>
    <w:rsid w:val="005A51B2"/>
    <w:rsid w:val="005A621E"/>
    <w:rsid w:val="005C7D56"/>
    <w:rsid w:val="005D07AE"/>
    <w:rsid w:val="005D6A4A"/>
    <w:rsid w:val="005F6D84"/>
    <w:rsid w:val="006357D0"/>
    <w:rsid w:val="006D6C2C"/>
    <w:rsid w:val="006E4AF0"/>
    <w:rsid w:val="00793765"/>
    <w:rsid w:val="007C056B"/>
    <w:rsid w:val="00830537"/>
    <w:rsid w:val="008476B9"/>
    <w:rsid w:val="00870902"/>
    <w:rsid w:val="00894E4F"/>
    <w:rsid w:val="00896FE0"/>
    <w:rsid w:val="00914B15"/>
    <w:rsid w:val="00973DDE"/>
    <w:rsid w:val="009D1D64"/>
    <w:rsid w:val="009F0608"/>
    <w:rsid w:val="00A10D47"/>
    <w:rsid w:val="00A40179"/>
    <w:rsid w:val="00AB22EE"/>
    <w:rsid w:val="00B179B5"/>
    <w:rsid w:val="00B31844"/>
    <w:rsid w:val="00B403AC"/>
    <w:rsid w:val="00BA1499"/>
    <w:rsid w:val="00BE2C5A"/>
    <w:rsid w:val="00C54BBD"/>
    <w:rsid w:val="00CB62B0"/>
    <w:rsid w:val="00CC0299"/>
    <w:rsid w:val="00CD4355"/>
    <w:rsid w:val="00D41D50"/>
    <w:rsid w:val="00DA4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DDE"/>
    <w:rPr>
      <w:rFonts w:ascii="Helvetica" w:hAnsi="Helvetica"/>
      <w:sz w:val="28"/>
      <w:szCs w:val="24"/>
    </w:rPr>
  </w:style>
  <w:style w:type="paragraph" w:styleId="Heading1">
    <w:name w:val="heading 1"/>
    <w:basedOn w:val="Normal"/>
    <w:next w:val="Normal"/>
    <w:link w:val="Heading1Char"/>
    <w:qFormat/>
    <w:rsid w:val="00914B15"/>
    <w:pPr>
      <w:jc w:val="center"/>
      <w:outlineLvl w:val="0"/>
    </w:pPr>
    <w:rPr>
      <w:rFonts w:cs="Arial"/>
      <w:b/>
      <w:bCs/>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DDE"/>
    <w:pPr>
      <w:tabs>
        <w:tab w:val="center" w:pos="4320"/>
        <w:tab w:val="right" w:pos="8640"/>
      </w:tabs>
    </w:pPr>
  </w:style>
  <w:style w:type="paragraph" w:styleId="Footer">
    <w:name w:val="footer"/>
    <w:basedOn w:val="Normal"/>
    <w:rsid w:val="00973DDE"/>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rsid w:val="00973DDE"/>
  </w:style>
  <w:style w:type="paragraph" w:styleId="Date">
    <w:name w:val="Date"/>
    <w:basedOn w:val="Normal"/>
    <w:next w:val="Normal"/>
    <w:rsid w:val="00973DDE"/>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6D6C2C"/>
    <w:pPr>
      <w:ind w:left="720"/>
      <w:contextualSpacing/>
    </w:pPr>
  </w:style>
  <w:style w:type="character" w:customStyle="1" w:styleId="Heading1Char">
    <w:name w:val="Heading 1 Char"/>
    <w:basedOn w:val="DefaultParagraphFont"/>
    <w:link w:val="Heading1"/>
    <w:rsid w:val="00914B15"/>
    <w:rPr>
      <w:rFonts w:ascii="Helvetica" w:hAnsi="Helvetica" w:cs="Arial"/>
      <w:b/>
      <w:bCs/>
      <w:cap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914B15"/>
    <w:pPr>
      <w:jc w:val="center"/>
      <w:outlineLvl w:val="0"/>
    </w:pPr>
    <w:rPr>
      <w:rFonts w:cs="Arial"/>
      <w:b/>
      <w:bCs/>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6D6C2C"/>
    <w:pPr>
      <w:ind w:left="720"/>
      <w:contextualSpacing/>
    </w:pPr>
  </w:style>
  <w:style w:type="character" w:customStyle="1" w:styleId="Heading1Char">
    <w:name w:val="Heading 1 Char"/>
    <w:basedOn w:val="DefaultParagraphFont"/>
    <w:link w:val="Heading1"/>
    <w:rsid w:val="00914B15"/>
    <w:rPr>
      <w:rFonts w:ascii="Helvetica" w:hAnsi="Helvetica" w:cs="Arial"/>
      <w:b/>
      <w:bCs/>
      <w:caps/>
      <w:sz w:val="32"/>
      <w:szCs w:val="32"/>
    </w:rPr>
  </w:style>
</w:styles>
</file>

<file path=word/webSettings.xml><?xml version="1.0" encoding="utf-8"?>
<w:webSettings xmlns:r="http://schemas.openxmlformats.org/officeDocument/2006/relationships" xmlns:w="http://schemas.openxmlformats.org/wordprocessingml/2006/main">
  <w:divs>
    <w:div w:id="5718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hnke\Desktop\Letterhead\NFB%20Letterhead%20Final%20Only%20Use%20on%20Color%20Prin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NFB Letterhead Final Only Use on Color Printer</Template>
  <TotalTime>2</TotalTime>
  <Pages>1</Pages>
  <Words>340</Words>
  <Characters>2063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Kristian Kuhnke</dc:creator>
  <cp:lastModifiedBy>Julie</cp:lastModifiedBy>
  <cp:revision>2</cp:revision>
  <cp:lastPrinted>2014-05-12T18:17:00Z</cp:lastPrinted>
  <dcterms:created xsi:type="dcterms:W3CDTF">2016-02-05T17:04:00Z</dcterms:created>
  <dcterms:modified xsi:type="dcterms:W3CDTF">2016-02-05T17:04:00Z</dcterms:modified>
</cp:coreProperties>
</file>